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Bilancio e programmazione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Programmazione e pianificazione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di previsione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formazione del bilancio di previsione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42/2009 - Delega al Governo in materia di federalismo fiscale in attuazione dell'art. 119 Cost. - L. 196/2009 - Legge di contabilita' e finanza pubblica in modifica della Legge 42/2009 - D.Lgs. 118/2011 - Disposizioni in materia di armonizzazione dei sistemi contabili e degli schemi di bilancio delle Regioni, degli enti locali e loro organismi - D.Lgs. 126/2014 - Disposizioni integrative e correttive del D.Lgs. 118/2011 - Regolamento di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Bilancio e programmazione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Programmazione e pianificazione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ragioneria@comune.parona.pv.it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servizifinanziari@comune.parona.pv.it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GiornoOrario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Programmazione e pianificazione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dicembre.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